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38C36560"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DC5180" w:rsidRPr="0033027D">
        <w:rPr>
          <w:b/>
          <w:noProof/>
          <w:sz w:val="24"/>
        </w:rPr>
        <w:tab/>
      </w:r>
      <w:r w:rsidR="0031319C" w:rsidRPr="0031319C">
        <w:rPr>
          <w:rFonts w:cs="Arial"/>
          <w:b/>
          <w:bCs/>
          <w:color w:val="808080"/>
          <w:sz w:val="26"/>
          <w:szCs w:val="26"/>
        </w:rPr>
        <w:t>R4-2500492</w:t>
      </w:r>
    </w:p>
    <w:p w14:paraId="63C63B34" w14:textId="446B6869" w:rsidR="001512D7" w:rsidRPr="002209E4" w:rsidRDefault="00A22826" w:rsidP="002209E4">
      <w:pPr>
        <w:pStyle w:val="Header"/>
        <w:tabs>
          <w:tab w:val="right" w:pos="9781"/>
          <w:tab w:val="right" w:pos="13323"/>
        </w:tabs>
        <w:spacing w:before="60" w:after="60"/>
        <w:outlineLvl w:val="0"/>
        <w:rPr>
          <w:rFonts w:eastAsia="SimSun" w:cs="Arial"/>
          <w:b w:val="0"/>
          <w:sz w:val="24"/>
          <w:szCs w:val="24"/>
          <w:lang w:eastAsia="zh-CN"/>
        </w:rPr>
      </w:pPr>
      <w:r>
        <w:rPr>
          <w:rFonts w:cs="Arial"/>
          <w:sz w:val="24"/>
          <w:szCs w:val="24"/>
        </w:rPr>
        <w:t>Athens, Greece</w:t>
      </w:r>
      <w:r w:rsidR="007E7D4B" w:rsidRPr="007E7D4B">
        <w:rPr>
          <w:rFonts w:cs="Arial"/>
          <w:sz w:val="24"/>
          <w:szCs w:val="24"/>
        </w:rPr>
        <w:t xml:space="preserve">,  </w:t>
      </w:r>
      <w:r w:rsidR="008E4E13">
        <w:rPr>
          <w:rFonts w:cs="Arial"/>
          <w:sz w:val="24"/>
          <w:szCs w:val="24"/>
        </w:rPr>
        <w:t>16</w:t>
      </w:r>
      <w:r w:rsidR="008E4E13" w:rsidRPr="008E4E13">
        <w:rPr>
          <w:rFonts w:cs="Arial"/>
          <w:sz w:val="24"/>
          <w:szCs w:val="24"/>
          <w:vertAlign w:val="superscript"/>
        </w:rPr>
        <w:t>th</w:t>
      </w:r>
      <w:r w:rsidR="008E4E13">
        <w:rPr>
          <w:rFonts w:cs="Arial"/>
          <w:sz w:val="24"/>
          <w:szCs w:val="24"/>
        </w:rPr>
        <w:t xml:space="preserve"> – 21</w:t>
      </w:r>
      <w:r w:rsidR="008E4E13" w:rsidRPr="008E4E13">
        <w:rPr>
          <w:rFonts w:cs="Arial"/>
          <w:sz w:val="24"/>
          <w:szCs w:val="24"/>
          <w:vertAlign w:val="superscript"/>
        </w:rPr>
        <w:t>st</w:t>
      </w:r>
      <w:r w:rsidR="008E4E13">
        <w:rPr>
          <w:rFonts w:cs="Arial"/>
          <w:sz w:val="24"/>
          <w:szCs w:val="24"/>
        </w:rPr>
        <w:t xml:space="preserve"> </w:t>
      </w:r>
      <w:r>
        <w:rPr>
          <w:rFonts w:cs="Arial"/>
          <w:sz w:val="24"/>
          <w:szCs w:val="24"/>
        </w:rPr>
        <w:t>Fe</w:t>
      </w:r>
      <w:r w:rsidR="0029095F">
        <w:rPr>
          <w:rFonts w:cs="Arial"/>
          <w:sz w:val="24"/>
          <w:szCs w:val="24"/>
        </w:rPr>
        <w:t>b</w:t>
      </w:r>
      <w:r w:rsidR="008E4E13">
        <w:rPr>
          <w:rFonts w:cs="Arial"/>
          <w:sz w:val="24"/>
          <w:szCs w:val="24"/>
        </w:rPr>
        <w:t>ruary</w:t>
      </w:r>
      <w:r w:rsidR="007E7D4B" w:rsidRPr="007E7D4B">
        <w:rPr>
          <w:rFonts w:cs="Arial"/>
          <w:sz w:val="24"/>
          <w:szCs w:val="24"/>
        </w:rPr>
        <w:t>, 202</w:t>
      </w:r>
      <w:r>
        <w:rPr>
          <w:rFonts w:cs="Arial"/>
          <w:sz w:val="24"/>
          <w:szCs w:val="24"/>
        </w:rPr>
        <w:t>5</w:t>
      </w:r>
      <w:r w:rsidR="00766B19">
        <w:rPr>
          <w:rFonts w:cs="Arial"/>
          <w:sz w:val="24"/>
        </w:rPr>
        <w:br/>
      </w:r>
    </w:p>
    <w:p w14:paraId="2A75FF71" w14:textId="625DB22E"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F07F8" w:rsidRPr="00AF07F8">
        <w:rPr>
          <w:rFonts w:ascii="Arial" w:hAnsi="Arial" w:cs="Arial"/>
          <w:b/>
        </w:rPr>
        <w:t>Initial aspects of RX Switching</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6A6EE19E"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07F8" w:rsidRPr="00AF07F8">
        <w:rPr>
          <w:rFonts w:ascii="Arial" w:hAnsi="Arial" w:cs="Arial"/>
          <w:b/>
        </w:rPr>
        <w:t>7.8.2</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CB03BF2"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proofErr w:type="spellStart"/>
      <w:r w:rsidR="00E80682" w:rsidRPr="00E80682">
        <w:rPr>
          <w:rFonts w:ascii="Arial" w:hAnsi="Arial" w:cs="Arial"/>
          <w:b/>
        </w:rPr>
        <w:t>NR_LBCA_Sw</w:t>
      </w:r>
      <w:proofErr w:type="spellEnd"/>
      <w:r w:rsidR="00E80682" w:rsidRPr="00E80682">
        <w:rPr>
          <w:rFonts w:ascii="Arial" w:hAnsi="Arial" w:cs="Arial"/>
          <w:b/>
        </w:rPr>
        <w:t>-Core</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45776FC0" w:rsidR="00777E6E" w:rsidRDefault="007D16A7" w:rsidP="003234CA">
      <w:r>
        <w:t>RAN</w:t>
      </w:r>
      <w:r w:rsidR="00AA4FB4">
        <w:t xml:space="preserve">#106 approved a new WI for </w:t>
      </w:r>
      <w:r w:rsidR="007B601B" w:rsidRPr="007B601B">
        <w:t>low band carrier aggregation via switching</w:t>
      </w:r>
      <w:r w:rsidR="007B601B">
        <w:t xml:space="preserve">. The intention of this WI is to enable carrier aggregation </w:t>
      </w:r>
      <w:r w:rsidR="009F1C1B">
        <w:t xml:space="preserve">for low bands that </w:t>
      </w:r>
      <w:proofErr w:type="spellStart"/>
      <w:r w:rsidR="009F1C1B">
        <w:t>can not</w:t>
      </w:r>
      <w:proofErr w:type="spellEnd"/>
      <w:r w:rsidR="009F1C1B">
        <w:t xml:space="preserve"> be aggregated due to channel conditions with bands from other band groups and which have </w:t>
      </w:r>
      <w:r w:rsidR="002422DF">
        <w:t>challenges</w:t>
      </w:r>
      <w:r w:rsidR="009F1C1B">
        <w:t xml:space="preserve"> in RF domain such as very large relative </w:t>
      </w:r>
      <w:r w:rsidR="002422DF">
        <w:t>bandwidth such as the example band combination n5 + n29 has.</w:t>
      </w:r>
      <w:r w:rsidR="007B601B" w:rsidRPr="007B601B">
        <w:tab/>
      </w:r>
      <w:r w:rsidR="00AE1BBD">
        <w:tab/>
      </w:r>
      <w:r w:rsidR="00AE1BBD">
        <w:tab/>
      </w:r>
    </w:p>
    <w:p w14:paraId="576AB87E" w14:textId="1361A639" w:rsidR="001E2987" w:rsidRDefault="000A567D" w:rsidP="001E2987">
      <w:pPr>
        <w:pStyle w:val="Heading1"/>
      </w:pPr>
      <w:r>
        <w:t xml:space="preserve">2. </w:t>
      </w:r>
      <w:r>
        <w:tab/>
      </w:r>
      <w:r w:rsidR="002A1C01">
        <w:t>Discussion</w:t>
      </w:r>
      <w:r w:rsidR="001E2987">
        <w:t xml:space="preserve"> </w:t>
      </w:r>
    </w:p>
    <w:p w14:paraId="08EEB7BC" w14:textId="6B1D3AC9" w:rsidR="00A32CC4" w:rsidRDefault="00A32CC4" w:rsidP="00A547DE">
      <w:pPr>
        <w:pStyle w:val="Heading2"/>
      </w:pPr>
      <w:r>
        <w:t>2.1</w:t>
      </w:r>
      <w:r>
        <w:tab/>
        <w:t>Motivation and benefit analysis</w:t>
      </w:r>
    </w:p>
    <w:p w14:paraId="568783C8" w14:textId="49BA3E24" w:rsidR="00243066" w:rsidRDefault="002422DF" w:rsidP="00AE1BBD">
      <w:r>
        <w:t xml:space="preserve">The example band </w:t>
      </w:r>
      <w:r w:rsidR="00BD3A3D">
        <w:t xml:space="preserve">configuration has </w:t>
      </w:r>
      <w:r w:rsidR="00B90D86">
        <w:t xml:space="preserve">relative bandwidth of </w:t>
      </w:r>
      <w:r w:rsidR="003A7C77">
        <w:t>about 2</w:t>
      </w:r>
      <w:r w:rsidR="00D550FE">
        <w:t>2</w:t>
      </w:r>
      <w:r w:rsidR="003A7C77">
        <w:t xml:space="preserve">%. This poses RF design </w:t>
      </w:r>
      <w:r w:rsidR="00863963">
        <w:t xml:space="preserve">some challenges </w:t>
      </w:r>
      <w:r w:rsidR="0050350B">
        <w:t xml:space="preserve">resulting in to lower radiation efficiency of the antenna than </w:t>
      </w:r>
      <w:r w:rsidR="0012108E">
        <w:t xml:space="preserve">if each band would be in use separately. </w:t>
      </w:r>
      <w:r w:rsidR="00863963">
        <w:t xml:space="preserve"> </w:t>
      </w:r>
      <w:r w:rsidR="00C6009E">
        <w:t>The fram</w:t>
      </w:r>
      <w:r w:rsidR="00D964FC">
        <w:t>e</w:t>
      </w:r>
      <w:r w:rsidR="00C6009E">
        <w:t xml:space="preserve">work in the WI introduces a switching pattern to the DL CA with the </w:t>
      </w:r>
      <w:r w:rsidR="00797686">
        <w:t xml:space="preserve">two possible states of the radio, labelled as “cases” as below in Figure 1.  </w:t>
      </w:r>
    </w:p>
    <w:p w14:paraId="388CC22D" w14:textId="10740B06" w:rsidR="00243066" w:rsidRDefault="00000000" w:rsidP="002845C3">
      <w:pPr>
        <w:jc w:val="center"/>
      </w:pPr>
      <w:r>
        <w:pict w14:anchorId="5C6B0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2pt">
            <v:imagedata r:id="rId9" o:title=""/>
          </v:shape>
        </w:pict>
      </w:r>
    </w:p>
    <w:p w14:paraId="54B2957F" w14:textId="4411921F" w:rsidR="007F238E" w:rsidRDefault="00797686" w:rsidP="001E2987">
      <w:pPr>
        <w:pStyle w:val="TF"/>
      </w:pPr>
      <w:r>
        <w:t xml:space="preserve">Figure 1. States of radio </w:t>
      </w:r>
      <w:r w:rsidR="00C16F9D">
        <w:t>for low band CA switching</w:t>
      </w:r>
      <w:r w:rsidR="00907C67">
        <w:t xml:space="preserve"> for n5 + n29</w:t>
      </w:r>
      <w:r w:rsidR="00EA2360">
        <w:t>. Example of Type in WI</w:t>
      </w:r>
      <w:r w:rsidR="00533205">
        <w:t>, referred here as Type 1</w:t>
      </w:r>
    </w:p>
    <w:p w14:paraId="520CEC15" w14:textId="7EDACFE8" w:rsidR="003E07D7" w:rsidRDefault="003E07D7" w:rsidP="003E07D7">
      <w:r>
        <w:t xml:space="preserve">FDD system currently requires UE to monitor PDCCH on every slot. RAN1 changes are needed to define a framework to when UE monitors PDCCH on which band and how much where semi static UL grants such as HARQ feedbacks are </w:t>
      </w:r>
      <w:r>
        <w:lastRenderedPageBreak/>
        <w:t xml:space="preserve">postponed and placed. </w:t>
      </w:r>
      <w:r w:rsidR="006D16DE">
        <w:t>H</w:t>
      </w:r>
      <w:r w:rsidR="00B6543F">
        <w:t xml:space="preserve">ow </w:t>
      </w:r>
      <w:r w:rsidR="00A83EEB">
        <w:t xml:space="preserve">far network wants to postpone these and </w:t>
      </w:r>
      <w:r w:rsidR="00DD5DBD">
        <w:t xml:space="preserve">how much to </w:t>
      </w:r>
      <w:r w:rsidR="00A83EEB">
        <w:t xml:space="preserve">reduce latency is discussed in RAN1 and for now, RAN4 should wait </w:t>
      </w:r>
      <w:r w:rsidR="006D16DE">
        <w:t xml:space="preserve">for RAN1 to conclude their work on this. </w:t>
      </w:r>
      <w:r w:rsidR="00887602">
        <w:t xml:space="preserve">If the dwell time in each case is very long, the switching time may not be critical for the feature. </w:t>
      </w:r>
    </w:p>
    <w:p w14:paraId="3C16CEEB" w14:textId="525BC77B" w:rsidR="003E07D7" w:rsidRDefault="003E07D7" w:rsidP="00AE1BBD">
      <w:r>
        <w:t xml:space="preserve">Having an outage for FDD band for some period of time means for that UE, the overall capacity is less than without the outage. If the UE is not receiving ½ of the DL slots, it means loss of ½ capacity or 3 </w:t>
      </w:r>
      <w:proofErr w:type="spellStart"/>
      <w:r>
        <w:t>dB.</w:t>
      </w:r>
      <w:proofErr w:type="spellEnd"/>
      <w:r>
        <w:t xml:space="preserve"> </w:t>
      </w:r>
    </w:p>
    <w:p w14:paraId="7E5956A9" w14:textId="454E7A90" w:rsidR="003E07D7" w:rsidRDefault="00292204" w:rsidP="00AE1BBD">
      <w:pPr>
        <w:rPr>
          <w:b/>
          <w:bCs/>
        </w:rPr>
      </w:pPr>
      <w:r w:rsidRPr="00292204">
        <w:rPr>
          <w:b/>
          <w:bCs/>
        </w:rPr>
        <w:t xml:space="preserve">Observation 1: </w:t>
      </w:r>
      <w:r w:rsidR="003E07D7" w:rsidRPr="00292204">
        <w:rPr>
          <w:b/>
          <w:bCs/>
        </w:rPr>
        <w:t xml:space="preserve">RX switching </w:t>
      </w:r>
      <w:r w:rsidRPr="00292204">
        <w:rPr>
          <w:b/>
          <w:bCs/>
        </w:rPr>
        <w:t xml:space="preserve">feature </w:t>
      </w:r>
      <w:r w:rsidR="003E07D7" w:rsidRPr="00292204">
        <w:rPr>
          <w:b/>
          <w:bCs/>
        </w:rPr>
        <w:t xml:space="preserve">with loss of </w:t>
      </w:r>
      <w:r w:rsidRPr="00292204">
        <w:rPr>
          <w:b/>
          <w:bCs/>
        </w:rPr>
        <w:t>every other slot for FDD band means 3 dB loss of capacity</w:t>
      </w:r>
      <w:r>
        <w:rPr>
          <w:b/>
          <w:bCs/>
        </w:rPr>
        <w:t xml:space="preserve"> and latency</w:t>
      </w:r>
      <w:r w:rsidRPr="00292204">
        <w:rPr>
          <w:b/>
          <w:bCs/>
        </w:rPr>
        <w:t xml:space="preserve">. </w:t>
      </w:r>
    </w:p>
    <w:p w14:paraId="66854514" w14:textId="77777777" w:rsidR="008C05B7" w:rsidRDefault="00292204" w:rsidP="00AE1BBD">
      <w:r w:rsidRPr="00292204">
        <w:t>However, the antenna radiation loss has not been discussed</w:t>
      </w:r>
      <w:r w:rsidR="009B6D00">
        <w:t xml:space="preserve"> in RAN4. If it exceeds 3 dB with the 22% relative bandwidt</w:t>
      </w:r>
      <w:r w:rsidR="000963C1">
        <w:t xml:space="preserve">h compared to the tuning with individual bands, </w:t>
      </w:r>
      <w:r w:rsidR="009B6D00">
        <w:t xml:space="preserve">then this feature </w:t>
      </w:r>
      <w:r w:rsidR="000963C1">
        <w:t>has positive gains.</w:t>
      </w:r>
    </w:p>
    <w:p w14:paraId="743970FB" w14:textId="1D4F3F7C" w:rsidR="00292204" w:rsidRPr="00A9756A" w:rsidRDefault="008C05B7" w:rsidP="00AE1BBD">
      <w:pPr>
        <w:rPr>
          <w:b/>
          <w:bCs/>
        </w:rPr>
      </w:pPr>
      <w:r w:rsidRPr="00A9756A">
        <w:rPr>
          <w:b/>
          <w:bCs/>
        </w:rPr>
        <w:t xml:space="preserve">Observation 2: Benefit </w:t>
      </w:r>
      <w:r w:rsidR="00A9756A" w:rsidRPr="00A9756A">
        <w:rPr>
          <w:b/>
          <w:bCs/>
        </w:rPr>
        <w:t>analysis has not been concluded in 3GPP for this feature.</w:t>
      </w:r>
      <w:r w:rsidR="000963C1" w:rsidRPr="00A9756A">
        <w:rPr>
          <w:b/>
          <w:bCs/>
        </w:rPr>
        <w:t xml:space="preserve"> </w:t>
      </w:r>
      <w:r w:rsidR="009B6D00" w:rsidRPr="00A9756A">
        <w:rPr>
          <w:b/>
          <w:bCs/>
        </w:rPr>
        <w:t xml:space="preserve"> </w:t>
      </w:r>
    </w:p>
    <w:p w14:paraId="5024973C" w14:textId="76B70E4C" w:rsidR="00A32CC4" w:rsidRDefault="00A32CC4" w:rsidP="00A547DE">
      <w:pPr>
        <w:pStyle w:val="Heading2"/>
      </w:pPr>
      <w:r>
        <w:t>2.2</w:t>
      </w:r>
      <w:r>
        <w:tab/>
        <w:t>Side conditions</w:t>
      </w:r>
    </w:p>
    <w:p w14:paraId="4FA27001" w14:textId="7B6FE311" w:rsidR="00476809" w:rsidRDefault="002845C3" w:rsidP="00AE1BBD">
      <w:r>
        <w:t xml:space="preserve">The </w:t>
      </w:r>
      <w:r w:rsidR="005701E7">
        <w:t xml:space="preserve">WI outlines that this solution is targeted to the rural areas and the obvious solution </w:t>
      </w:r>
      <w:r w:rsidR="00F227DE">
        <w:t xml:space="preserve">aggregating it with other bands </w:t>
      </w:r>
      <w:r w:rsidR="00437BC4">
        <w:t xml:space="preserve">that use different antennas </w:t>
      </w:r>
      <w:r w:rsidR="005701E7">
        <w:t>is not available</w:t>
      </w:r>
      <w:r w:rsidR="00437BC4">
        <w:t xml:space="preserve"> since other bands are out of coverage</w:t>
      </w:r>
      <w:r w:rsidR="005701E7">
        <w:t>. This means that for UE, th</w:t>
      </w:r>
      <w:r w:rsidR="00282C25">
        <w:t>ese</w:t>
      </w:r>
      <w:r w:rsidR="005701E7">
        <w:t xml:space="preserve"> would be only </w:t>
      </w:r>
      <w:r w:rsidR="00D03F39">
        <w:t>bands to be aggregated</w:t>
      </w:r>
      <w:r w:rsidR="00437BC4">
        <w:t xml:space="preserve"> </w:t>
      </w:r>
      <w:r w:rsidR="002F24EB">
        <w:t xml:space="preserve">with this feature </w:t>
      </w:r>
      <w:r w:rsidR="00437BC4">
        <w:t xml:space="preserve">and </w:t>
      </w:r>
      <w:r w:rsidR="002F24EB">
        <w:t>if RAN develops this feature with this assumption, it</w:t>
      </w:r>
      <w:r w:rsidR="00437BC4">
        <w:t xml:space="preserve"> should be clearly included in the </w:t>
      </w:r>
      <w:r w:rsidR="003F421B">
        <w:t xml:space="preserve">technical </w:t>
      </w:r>
      <w:r w:rsidR="00651683">
        <w:t xml:space="preserve">specifications. It also means that the FDD band is always </w:t>
      </w:r>
      <w:proofErr w:type="spellStart"/>
      <w:r w:rsidR="00651683">
        <w:t>PCell</w:t>
      </w:r>
      <w:proofErr w:type="spellEnd"/>
      <w:r w:rsidR="00651683">
        <w:t xml:space="preserve"> here. </w:t>
      </w:r>
    </w:p>
    <w:p w14:paraId="28EE7626" w14:textId="5B472726" w:rsidR="00F562E4" w:rsidRPr="00D917F5" w:rsidRDefault="00D03F39" w:rsidP="00AE1BBD">
      <w:pPr>
        <w:rPr>
          <w:b/>
          <w:bCs/>
        </w:rPr>
      </w:pPr>
      <w:r w:rsidRPr="004250B1">
        <w:rPr>
          <w:b/>
          <w:bCs/>
        </w:rPr>
        <w:t xml:space="preserve">Observation </w:t>
      </w:r>
      <w:r w:rsidR="00A9756A">
        <w:rPr>
          <w:b/>
          <w:bCs/>
        </w:rPr>
        <w:t>3</w:t>
      </w:r>
      <w:r w:rsidRPr="004250B1">
        <w:rPr>
          <w:b/>
          <w:bCs/>
        </w:rPr>
        <w:t>: For this solution, we can assume no other bands are aggregated in the same UE simultaneously</w:t>
      </w:r>
      <w:r w:rsidR="00886673">
        <w:rPr>
          <w:b/>
          <w:bCs/>
        </w:rPr>
        <w:t xml:space="preserve"> and the FDD band is always configured as </w:t>
      </w:r>
      <w:proofErr w:type="spellStart"/>
      <w:r w:rsidR="00886673">
        <w:rPr>
          <w:b/>
          <w:bCs/>
        </w:rPr>
        <w:t>PCell</w:t>
      </w:r>
      <w:proofErr w:type="spellEnd"/>
      <w:r w:rsidR="00886673">
        <w:rPr>
          <w:b/>
          <w:bCs/>
        </w:rPr>
        <w:t xml:space="preserve">. </w:t>
      </w:r>
    </w:p>
    <w:p w14:paraId="39DBD03F" w14:textId="2CEBCEDE" w:rsidR="00CD6085" w:rsidRDefault="00CD6085" w:rsidP="00AE1BBD">
      <w:r>
        <w:t xml:space="preserve">This should be </w:t>
      </w:r>
      <w:r w:rsidR="00FA4385">
        <w:t xml:space="preserve">clearly stated </w:t>
      </w:r>
      <w:r w:rsidR="00651683">
        <w:t>as one of the assumptions for this work and also</w:t>
      </w:r>
      <w:r w:rsidR="003E5DD6">
        <w:t xml:space="preserve"> </w:t>
      </w:r>
      <w:r w:rsidR="00EA773F">
        <w:t>preferably</w:t>
      </w:r>
      <w:r w:rsidR="00651683">
        <w:t xml:space="preserve"> communicated to RAN1.</w:t>
      </w:r>
      <w:r w:rsidR="003E5DD6">
        <w:t xml:space="preserve"> This</w:t>
      </w:r>
      <w:r w:rsidR="004F40A0">
        <w:t xml:space="preserve"> side conditions was present in the motivating discussions earlier but it is not written down anywher</w:t>
      </w:r>
      <w:r w:rsidR="009E5BAA">
        <w:t xml:space="preserve">e and our view is that it should be clearly agreed as a side condition for this feature since it has an impact on the </w:t>
      </w:r>
      <w:r w:rsidR="00C70C0D">
        <w:t xml:space="preserve">implementation </w:t>
      </w:r>
      <w:r w:rsidR="00EA773F">
        <w:t>choices</w:t>
      </w:r>
      <w:r w:rsidR="00C70C0D">
        <w:t xml:space="preserve"> and therefore </w:t>
      </w:r>
      <w:r w:rsidR="00EA773F">
        <w:t xml:space="preserve">the switching time. </w:t>
      </w:r>
    </w:p>
    <w:p w14:paraId="1F1B97F7" w14:textId="77888782" w:rsidR="00651683" w:rsidRPr="004F3867" w:rsidRDefault="00651683" w:rsidP="00AE1BBD">
      <w:pPr>
        <w:rPr>
          <w:b/>
          <w:bCs/>
        </w:rPr>
      </w:pPr>
      <w:r w:rsidRPr="004F3867">
        <w:rPr>
          <w:b/>
          <w:bCs/>
        </w:rPr>
        <w:t>Proposal 1:</w:t>
      </w:r>
      <w:r w:rsidR="00D96519">
        <w:rPr>
          <w:b/>
          <w:bCs/>
        </w:rPr>
        <w:t xml:space="preserve"> CA band combination supporting this feature will not be combined </w:t>
      </w:r>
      <w:r w:rsidR="00DF4BD3">
        <w:rPr>
          <w:b/>
          <w:bCs/>
        </w:rPr>
        <w:t>with other bands to form higher order CA combinations</w:t>
      </w:r>
    </w:p>
    <w:p w14:paraId="555511C4" w14:textId="5F6FE986" w:rsidR="003F6374" w:rsidRDefault="000038BE" w:rsidP="00AE1BBD">
      <w:r>
        <w:t>Combining</w:t>
      </w:r>
      <w:r w:rsidR="003F6374">
        <w:t xml:space="preserve"> this feature with more bands to form a higher order band </w:t>
      </w:r>
      <w:r>
        <w:t>combinations</w:t>
      </w:r>
      <w:r w:rsidR="003F6374">
        <w:t xml:space="preserve"> </w:t>
      </w:r>
      <w:r>
        <w:t xml:space="preserve">and configuring a </w:t>
      </w:r>
      <w:r w:rsidR="00EA773F">
        <w:t>third</w:t>
      </w:r>
      <w:r>
        <w:t xml:space="preserve"> band as </w:t>
      </w:r>
      <w:proofErr w:type="spellStart"/>
      <w:r>
        <w:t>PCell</w:t>
      </w:r>
      <w:proofErr w:type="spellEnd"/>
      <w:r>
        <w:t xml:space="preserve"> </w:t>
      </w:r>
      <w:r w:rsidR="003F6374">
        <w:t xml:space="preserve">will need re-evaluation of </w:t>
      </w:r>
      <w:r>
        <w:t xml:space="preserve">switching time and pattern design. </w:t>
      </w:r>
    </w:p>
    <w:p w14:paraId="1E746161" w14:textId="2DDB2FD7" w:rsidR="00EF2A20" w:rsidRDefault="00EF2A20" w:rsidP="00EF2A20">
      <w:pPr>
        <w:pStyle w:val="Heading2"/>
      </w:pPr>
      <w:r>
        <w:t>2.3</w:t>
      </w:r>
      <w:r>
        <w:tab/>
        <w:t>Switching time proposal</w:t>
      </w:r>
    </w:p>
    <w:p w14:paraId="4F2193B6" w14:textId="77777777" w:rsidR="000038BE" w:rsidRDefault="000038BE" w:rsidP="000038BE">
      <w:r>
        <w:t>Any UE supporting inter-band carrier aggregation, contains at least two independent RX chains. UE supporting inter-band CA has the ability to receive both bands simultaneously.</w:t>
      </w:r>
    </w:p>
    <w:p w14:paraId="562C89A7" w14:textId="77777777" w:rsidR="000038BE" w:rsidRPr="00D43733" w:rsidRDefault="000038BE" w:rsidP="000038BE">
      <w:pPr>
        <w:rPr>
          <w:b/>
          <w:bCs/>
        </w:rPr>
      </w:pPr>
      <w:r w:rsidRPr="00D43733">
        <w:rPr>
          <w:b/>
          <w:bCs/>
        </w:rPr>
        <w:t>Observation 2: Any current implementation supporting CA has the ability to receive two bands simultaneously.</w:t>
      </w:r>
    </w:p>
    <w:p w14:paraId="05A9B206" w14:textId="77777777" w:rsidR="000038BE" w:rsidRDefault="000038BE" w:rsidP="000038BE">
      <w:r>
        <w:t xml:space="preserve">For this feature, there are many ways to implement the receiver. Simplest way is for UE to keep receiver on for both bands and ignore the slots when the antenna tuning is not favouring the band. </w:t>
      </w:r>
    </w:p>
    <w:p w14:paraId="18BA9477" w14:textId="688B96B5" w:rsidR="00351C76" w:rsidRDefault="00BB3336" w:rsidP="00760D05">
      <w:r>
        <w:t xml:space="preserve">UE can also reuse more of its receiver chain </w:t>
      </w:r>
      <w:r w:rsidR="009A41C7">
        <w:t xml:space="preserve">to optimise current consumption </w:t>
      </w:r>
      <w:r w:rsidR="007F238E">
        <w:t xml:space="preserve">or enable this CA with a single </w:t>
      </w:r>
      <w:r w:rsidR="00682298">
        <w:t>receiver,</w:t>
      </w:r>
      <w:r w:rsidR="007F238E">
        <w:t xml:space="preserve"> </w:t>
      </w:r>
      <w:r w:rsidR="009A41C7">
        <w:t xml:space="preserve">but this may come with the penalty of prolonged </w:t>
      </w:r>
      <w:r w:rsidR="00693BE2">
        <w:t>switching time</w:t>
      </w:r>
      <w:r w:rsidR="00DD750E">
        <w:t xml:space="preserve"> since then also LO needs to be re-tuned </w:t>
      </w:r>
      <w:r w:rsidR="00A52CAD">
        <w:t>between the bands.</w:t>
      </w:r>
    </w:p>
    <w:p w14:paraId="2AE31189" w14:textId="04D4E5A8" w:rsidR="002513FC" w:rsidRDefault="00000000" w:rsidP="00760D05">
      <w:r>
        <w:lastRenderedPageBreak/>
        <w:pict w14:anchorId="39739E9D">
          <v:shape id="_x0000_i1026" type="#_x0000_t75" style="width:481pt;height:198pt">
            <v:imagedata r:id="rId10" o:title=""/>
          </v:shape>
        </w:pict>
      </w:r>
    </w:p>
    <w:p w14:paraId="38F5808F" w14:textId="61BBDD8A" w:rsidR="002513FC" w:rsidRDefault="002513FC" w:rsidP="007568F2">
      <w:pPr>
        <w:pStyle w:val="TF"/>
      </w:pPr>
      <w:r>
        <w:t xml:space="preserve">Figure </w:t>
      </w:r>
      <w:r w:rsidR="00533205">
        <w:t>2</w:t>
      </w:r>
      <w:r>
        <w:t xml:space="preserve">. </w:t>
      </w:r>
      <w:r w:rsidR="007568F2">
        <w:t>Impact of level of shared HW resources between the bands</w:t>
      </w:r>
    </w:p>
    <w:p w14:paraId="05BC36A4" w14:textId="07321FD5" w:rsidR="007568F2" w:rsidRPr="009E261E" w:rsidRDefault="007568F2" w:rsidP="009E261E">
      <w:r w:rsidRPr="009E261E">
        <w:t xml:space="preserve">What is the </w:t>
      </w:r>
      <w:r w:rsidR="009E261E" w:rsidRPr="009E261E">
        <w:t xml:space="preserve">level of shared </w:t>
      </w:r>
      <w:r w:rsidR="009E261E">
        <w:t xml:space="preserve">HW between the designs </w:t>
      </w:r>
      <w:r w:rsidR="00A77ADF">
        <w:t xml:space="preserve">should be discussed. It seems from the motivation papers that the antenna is shared and then </w:t>
      </w:r>
      <w:r w:rsidR="00500A1D">
        <w:t>the switching time is antenna tuner switching time.</w:t>
      </w:r>
      <w:r w:rsidR="00E85320">
        <w:t xml:space="preserve"> A</w:t>
      </w:r>
      <w:r w:rsidR="00500A1D">
        <w:t>ntenna tuning</w:t>
      </w:r>
      <w:r w:rsidR="00E85320">
        <w:t xml:space="preserve"> is a switch</w:t>
      </w:r>
      <w:r w:rsidR="004127CD">
        <w:t xml:space="preserve"> and switching times are relative fast, in the order of few 10’s of </w:t>
      </w:r>
      <w:proofErr w:type="spellStart"/>
      <w:r w:rsidR="004127CD">
        <w:t>usec</w:t>
      </w:r>
      <w:proofErr w:type="spellEnd"/>
      <w:r w:rsidR="004127CD">
        <w:t>.</w:t>
      </w:r>
      <w:r w:rsidR="00500A1D">
        <w:t xml:space="preserve"> </w:t>
      </w:r>
    </w:p>
    <w:p w14:paraId="2E70F1C3" w14:textId="722046FA" w:rsidR="00171F01" w:rsidRPr="009B1E79" w:rsidRDefault="00A52CAD" w:rsidP="00AE1BBD">
      <w:pPr>
        <w:rPr>
          <w:b/>
          <w:bCs/>
        </w:rPr>
      </w:pPr>
      <w:r w:rsidRPr="00AF70A9">
        <w:rPr>
          <w:b/>
          <w:bCs/>
        </w:rPr>
        <w:t xml:space="preserve">Proposal </w:t>
      </w:r>
      <w:r w:rsidR="003F6374">
        <w:rPr>
          <w:b/>
          <w:bCs/>
        </w:rPr>
        <w:t>2</w:t>
      </w:r>
      <w:r w:rsidRPr="00AF70A9">
        <w:rPr>
          <w:b/>
          <w:bCs/>
        </w:rPr>
        <w:t xml:space="preserve">: Define RX </w:t>
      </w:r>
      <w:r w:rsidR="0082401B" w:rsidRPr="00AF70A9">
        <w:rPr>
          <w:b/>
          <w:bCs/>
        </w:rPr>
        <w:t>switching</w:t>
      </w:r>
      <w:r w:rsidRPr="00AF70A9">
        <w:rPr>
          <w:b/>
          <w:bCs/>
        </w:rPr>
        <w:t xml:space="preserve"> time as a capability allowing also 0 </w:t>
      </w:r>
      <w:proofErr w:type="spellStart"/>
      <w:r w:rsidRPr="00AF70A9">
        <w:rPr>
          <w:b/>
          <w:bCs/>
        </w:rPr>
        <w:t>usec</w:t>
      </w:r>
      <w:proofErr w:type="spellEnd"/>
      <w:r w:rsidRPr="00AF70A9">
        <w:rPr>
          <w:b/>
          <w:bCs/>
        </w:rPr>
        <w:t xml:space="preserve"> and re-use TX switching </w:t>
      </w:r>
      <w:r w:rsidR="007A3FD9">
        <w:rPr>
          <w:b/>
          <w:bCs/>
        </w:rPr>
        <w:t xml:space="preserve">feature </w:t>
      </w:r>
      <w:r w:rsidR="00AF70A9" w:rsidRPr="00AF70A9">
        <w:rPr>
          <w:b/>
          <w:bCs/>
        </w:rPr>
        <w:t>switching period values</w:t>
      </w:r>
      <w:r w:rsidR="006A12B0">
        <w:rPr>
          <w:b/>
          <w:bCs/>
        </w:rPr>
        <w:t xml:space="preserve"> 35, 140 and 210 </w:t>
      </w:r>
      <w:proofErr w:type="spellStart"/>
      <w:r w:rsidR="006A12B0">
        <w:rPr>
          <w:b/>
          <w:bCs/>
        </w:rPr>
        <w:t>usec</w:t>
      </w:r>
      <w:proofErr w:type="spellEnd"/>
      <w:r w:rsidR="00AC0C33">
        <w:rPr>
          <w:b/>
          <w:bCs/>
        </w:rPr>
        <w:t>.</w:t>
      </w:r>
    </w:p>
    <w:p w14:paraId="0AD35E23" w14:textId="4079EB86" w:rsidR="00700537" w:rsidRDefault="00A75C60" w:rsidP="00AE1BBD">
      <w:pPr>
        <w:rPr>
          <w:bCs/>
        </w:rPr>
      </w:pPr>
      <w:r>
        <w:rPr>
          <w:bCs/>
        </w:rPr>
        <w:t xml:space="preserve">For TX side, 3GPP RAN has developed a feature to switch TX between bands following scheduling commands. In this case, the </w:t>
      </w:r>
      <w:r w:rsidR="003D607F">
        <w:rPr>
          <w:bCs/>
        </w:rPr>
        <w:t>TX chain does not need to be switched but only network needs to be a</w:t>
      </w:r>
      <w:r w:rsidR="00D20EC2">
        <w:rPr>
          <w:bCs/>
        </w:rPr>
        <w:t>ware that the UE is not able to transmit on certain slots. There is no need to define a switching period for TX since it can be aligned with the RX availability</w:t>
      </w:r>
      <w:r w:rsidR="000E029F">
        <w:rPr>
          <w:bCs/>
        </w:rPr>
        <w:t xml:space="preserve"> and RAN4 can assume than for which slots and symbols UE is receiving </w:t>
      </w:r>
      <w:r w:rsidR="0053720E">
        <w:rPr>
          <w:bCs/>
        </w:rPr>
        <w:t xml:space="preserve">when </w:t>
      </w:r>
      <w:r w:rsidR="000E029F">
        <w:rPr>
          <w:bCs/>
        </w:rPr>
        <w:t xml:space="preserve">in Case 1, also </w:t>
      </w:r>
      <w:r w:rsidR="0053720E">
        <w:rPr>
          <w:bCs/>
        </w:rPr>
        <w:t xml:space="preserve">the </w:t>
      </w:r>
      <w:r w:rsidR="000E029F">
        <w:rPr>
          <w:bCs/>
        </w:rPr>
        <w:t xml:space="preserve">TX </w:t>
      </w:r>
      <w:r w:rsidR="0053720E">
        <w:rPr>
          <w:bCs/>
        </w:rPr>
        <w:t xml:space="preserve">for FDD band </w:t>
      </w:r>
      <w:r w:rsidR="000E029F">
        <w:rPr>
          <w:bCs/>
        </w:rPr>
        <w:t xml:space="preserve">is </w:t>
      </w:r>
      <w:r w:rsidR="005407BE">
        <w:rPr>
          <w:bCs/>
        </w:rPr>
        <w:t>able to transmit.</w:t>
      </w:r>
    </w:p>
    <w:p w14:paraId="1A4CEB53" w14:textId="4E528A5B" w:rsidR="00A75C60" w:rsidRDefault="00700537" w:rsidP="00AE1BBD">
      <w:pPr>
        <w:rPr>
          <w:bCs/>
        </w:rPr>
      </w:pPr>
      <w:r>
        <w:rPr>
          <w:bCs/>
        </w:rPr>
        <w:t xml:space="preserve">Only problem may </w:t>
      </w:r>
      <w:r w:rsidR="00700263">
        <w:rPr>
          <w:bCs/>
        </w:rPr>
        <w:t>come</w:t>
      </w:r>
      <w:r>
        <w:rPr>
          <w:bCs/>
        </w:rPr>
        <w:t xml:space="preserve"> if RF filter design is such that the isolation from TX to SDL RX </w:t>
      </w:r>
      <w:r w:rsidR="008F2832">
        <w:rPr>
          <w:bCs/>
        </w:rPr>
        <w:t>is</w:t>
      </w:r>
      <w:r>
        <w:rPr>
          <w:bCs/>
        </w:rPr>
        <w:t xml:space="preserve"> not sufficient and any overlap between SDL RX and FDD TX degrades the performance.</w:t>
      </w:r>
      <w:r w:rsidR="008F2832">
        <w:rPr>
          <w:bCs/>
        </w:rPr>
        <w:t xml:space="preserve"> </w:t>
      </w:r>
      <w:r w:rsidR="00700263">
        <w:rPr>
          <w:bCs/>
        </w:rPr>
        <w:t xml:space="preserve">As these filters today </w:t>
      </w:r>
      <w:r w:rsidR="0062476B">
        <w:rPr>
          <w:bCs/>
        </w:rPr>
        <w:t xml:space="preserve">for this band combo are design to meet simultaneous RX and TX between the FDD and SDL, there is no such problem but this feature may result in to relaxed requirements for these filters. </w:t>
      </w:r>
      <w:r w:rsidR="008F2832">
        <w:rPr>
          <w:bCs/>
        </w:rPr>
        <w:t xml:space="preserve">This would happen if the switching time is negative, i.e. TX transmits before the </w:t>
      </w:r>
      <w:r w:rsidR="00D51264">
        <w:rPr>
          <w:bCs/>
        </w:rPr>
        <w:t>RX has stopped receiving. Any finite switching time will mitigate this issue.</w:t>
      </w:r>
    </w:p>
    <w:p w14:paraId="10C244F7" w14:textId="7D3488C3" w:rsidR="003D607F" w:rsidRPr="00B41F75" w:rsidRDefault="006A12B0" w:rsidP="00AE1BBD">
      <w:pPr>
        <w:rPr>
          <w:b/>
        </w:rPr>
      </w:pPr>
      <w:r>
        <w:rPr>
          <w:b/>
        </w:rPr>
        <w:t>Observation</w:t>
      </w:r>
      <w:r w:rsidR="000E2C03">
        <w:rPr>
          <w:b/>
        </w:rPr>
        <w:t xml:space="preserve"> 3</w:t>
      </w:r>
      <w:r w:rsidR="005407BE" w:rsidRPr="00D82084">
        <w:rPr>
          <w:b/>
        </w:rPr>
        <w:t>: When RX for case 1 is available</w:t>
      </w:r>
      <w:r w:rsidR="00D82084" w:rsidRPr="00D82084">
        <w:rPr>
          <w:b/>
        </w:rPr>
        <w:t xml:space="preserve"> for </w:t>
      </w:r>
      <w:r w:rsidR="00446160" w:rsidRPr="00D82084">
        <w:rPr>
          <w:b/>
        </w:rPr>
        <w:t>reception</w:t>
      </w:r>
      <w:r w:rsidR="005407BE" w:rsidRPr="00D82084">
        <w:rPr>
          <w:b/>
        </w:rPr>
        <w:t>, also TX is available</w:t>
      </w:r>
      <w:r w:rsidR="00446160">
        <w:rPr>
          <w:b/>
        </w:rPr>
        <w:t xml:space="preserve"> </w:t>
      </w:r>
      <w:r w:rsidR="00B41F75">
        <w:rPr>
          <w:b/>
        </w:rPr>
        <w:t xml:space="preserve">without additional switching periods </w:t>
      </w:r>
      <w:r w:rsidR="00446160">
        <w:rPr>
          <w:b/>
        </w:rPr>
        <w:t>with regular transient periods</w:t>
      </w:r>
      <w:r>
        <w:rPr>
          <w:b/>
        </w:rPr>
        <w:t xml:space="preserve"> but no sooner than that</w:t>
      </w:r>
      <w:r w:rsidR="005407BE" w:rsidRPr="00D82084">
        <w:rPr>
          <w:b/>
        </w:rPr>
        <w:t xml:space="preserve">. </w:t>
      </w:r>
    </w:p>
    <w:p w14:paraId="305FF3AC" w14:textId="673812EB" w:rsidR="00EF2A20" w:rsidRDefault="00EF2A20" w:rsidP="00EF2A20">
      <w:pPr>
        <w:pStyle w:val="Heading2"/>
      </w:pPr>
      <w:r>
        <w:t>2.4</w:t>
      </w:r>
      <w:r>
        <w:tab/>
      </w:r>
      <w:r w:rsidR="00B134A9">
        <w:t>Other type</w:t>
      </w:r>
      <w:r>
        <w:t xml:space="preserve"> combinations</w:t>
      </w:r>
    </w:p>
    <w:p w14:paraId="2AC1682E" w14:textId="77777777" w:rsidR="00582BBC" w:rsidRDefault="00E5588B" w:rsidP="00AE1BBD">
      <w:r>
        <w:t xml:space="preserve">WI outlines that other band combination can be added by means of </w:t>
      </w:r>
      <w:r w:rsidR="00D43733">
        <w:t xml:space="preserve">basket WI. </w:t>
      </w:r>
      <w:r w:rsidR="009F1C32">
        <w:t>S</w:t>
      </w:r>
      <w:r w:rsidR="00D43733">
        <w:t xml:space="preserve">ome of the band combination in </w:t>
      </w:r>
      <w:r w:rsidR="009F1C32">
        <w:t xml:space="preserve">the motivating </w:t>
      </w:r>
      <w:r w:rsidR="00D43733">
        <w:t>discussion</w:t>
      </w:r>
      <w:r w:rsidR="009F1C32">
        <w:t xml:space="preserve"> </w:t>
      </w:r>
      <w:r w:rsidR="00111A9F">
        <w:t xml:space="preserve">[2] </w:t>
      </w:r>
      <w:r w:rsidR="009F1C32">
        <w:t>may need a different kind of framework</w:t>
      </w:r>
      <w:r w:rsidR="00111A9F">
        <w:t xml:space="preserve"> </w:t>
      </w:r>
      <w:r w:rsidR="00582BBC">
        <w:t xml:space="preserve">both </w:t>
      </w:r>
      <w:r w:rsidR="00B134A9">
        <w:t xml:space="preserve">from RAN4 perspective and from RAN1 perspective. </w:t>
      </w:r>
    </w:p>
    <w:p w14:paraId="019A8FF3" w14:textId="7BD6A743" w:rsidR="00A852F4" w:rsidRDefault="00B134A9" w:rsidP="00AE1BBD">
      <w:r>
        <w:t xml:space="preserve">An other kind of </w:t>
      </w:r>
      <w:r w:rsidR="00E5588B" w:rsidRPr="00E5588B">
        <w:t xml:space="preserve">combination </w:t>
      </w:r>
      <w:r>
        <w:t xml:space="preserve">is </w:t>
      </w:r>
      <w:r w:rsidR="00E5588B" w:rsidRPr="00E5588B">
        <w:t>where there are possibilities to combined RX filt</w:t>
      </w:r>
      <w:r>
        <w:t xml:space="preserve">er. This kind of RF solution would simplify </w:t>
      </w:r>
      <w:r w:rsidR="00086EB9">
        <w:t>RAN1 design and it would have much less negative impact to the system and UE</w:t>
      </w:r>
      <w:r w:rsidR="00A852F4">
        <w:t xml:space="preserve">. For example </w:t>
      </w:r>
      <w:r w:rsidR="000A2B0F">
        <w:t>band n12+n29 opens a possibility for a combined RX filter</w:t>
      </w:r>
      <w:r w:rsidR="00086EB9">
        <w:t xml:space="preserve"> and the case description would change </w:t>
      </w:r>
      <w:r w:rsidR="00CE089D">
        <w:t>as in Figure 2</w:t>
      </w:r>
      <w:r w:rsidR="000E11CF">
        <w:t xml:space="preserve"> (a)</w:t>
      </w:r>
      <w:r w:rsidR="00CE089D">
        <w:t xml:space="preserve">. </w:t>
      </w:r>
    </w:p>
    <w:p w14:paraId="1C25FE77" w14:textId="77777777" w:rsidR="002E6619" w:rsidRDefault="002E6619" w:rsidP="00A852F4"/>
    <w:p w14:paraId="29A3BB12" w14:textId="189E75BD" w:rsidR="002E6619" w:rsidRDefault="00000000" w:rsidP="002E6619">
      <w:pPr>
        <w:jc w:val="center"/>
      </w:pPr>
      <w:r>
        <w:lastRenderedPageBreak/>
        <w:pict w14:anchorId="56D08580">
          <v:shape id="_x0000_i1027" type="#_x0000_t75" style="width:272pt;height:223.5pt">
            <v:imagedata r:id="rId11" o:title=""/>
          </v:shape>
        </w:pict>
      </w:r>
    </w:p>
    <w:p w14:paraId="1F6F1BE0" w14:textId="4310A6C0" w:rsidR="002E6619" w:rsidRDefault="002E6619" w:rsidP="00EC6302">
      <w:pPr>
        <w:pStyle w:val="TF"/>
      </w:pPr>
      <w:r>
        <w:t xml:space="preserve">Figure </w:t>
      </w:r>
      <w:r w:rsidR="00533205">
        <w:t>3</w:t>
      </w:r>
      <w:r>
        <w:t>. n</w:t>
      </w:r>
      <w:r w:rsidR="00B532A6">
        <w:t>12 + n29 for RX switching</w:t>
      </w:r>
      <w:r w:rsidR="00DA748E">
        <w:t xml:space="preserve"> with advanced filter</w:t>
      </w:r>
      <w:r w:rsidR="00EA2360">
        <w:t>. Example of Type 2 configurations</w:t>
      </w:r>
    </w:p>
    <w:p w14:paraId="5DD233DB" w14:textId="70D62A0C" w:rsidR="0074196C" w:rsidRDefault="0074196C" w:rsidP="00AE1BBD">
      <w:r>
        <w:t>This</w:t>
      </w:r>
      <w:r w:rsidR="00EA2427">
        <w:t xml:space="preserve"> type of band combination can be operated with th</w:t>
      </w:r>
      <w:r w:rsidR="004C72DF">
        <w:t xml:space="preserve">e </w:t>
      </w:r>
      <w:r w:rsidR="00EA2427">
        <w:t xml:space="preserve">same pattern </w:t>
      </w:r>
      <w:r w:rsidR="004C72DF">
        <w:t xml:space="preserve">as the type 1 (Figure 1, example combination in the WID [1])) </w:t>
      </w:r>
      <w:r>
        <w:t>but with rather great penalty to performance</w:t>
      </w:r>
      <w:r w:rsidR="006F6469">
        <w:t xml:space="preserve"> and optimi</w:t>
      </w:r>
      <w:r w:rsidR="0047320D">
        <w:t xml:space="preserve">sed use would require a definition of case 3 as in Figure </w:t>
      </w:r>
      <w:r w:rsidR="00533205">
        <w:t>3</w:t>
      </w:r>
      <w:r w:rsidR="0047320D">
        <w:t xml:space="preserve">. </w:t>
      </w:r>
    </w:p>
    <w:p w14:paraId="461B18A5" w14:textId="49AD9555" w:rsidR="0074196C" w:rsidRPr="00C84282" w:rsidRDefault="0074196C" w:rsidP="00AE1BBD">
      <w:pPr>
        <w:rPr>
          <w:b/>
          <w:bCs/>
        </w:rPr>
      </w:pPr>
      <w:r w:rsidRPr="00C84282">
        <w:rPr>
          <w:b/>
          <w:bCs/>
        </w:rPr>
        <w:t>Observation</w:t>
      </w:r>
      <w:r w:rsidR="00C84282" w:rsidRPr="00C84282">
        <w:rPr>
          <w:b/>
          <w:bCs/>
        </w:rPr>
        <w:t xml:space="preserve"> </w:t>
      </w:r>
      <w:r w:rsidR="000E2C03">
        <w:rPr>
          <w:b/>
          <w:bCs/>
        </w:rPr>
        <w:t>4</w:t>
      </w:r>
      <w:r w:rsidR="00C84282" w:rsidRPr="00C84282">
        <w:rPr>
          <w:b/>
          <w:bCs/>
        </w:rPr>
        <w:t>: Type 2 combination would benefit from dedicated pattern design greatly</w:t>
      </w:r>
    </w:p>
    <w:p w14:paraId="32FAC485" w14:textId="646F7822" w:rsidR="00CB4C82" w:rsidRDefault="001059A1" w:rsidP="00AE1BBD">
      <w:r>
        <w:t>In addition, there were discussions on two FDD bands, such as</w:t>
      </w:r>
      <w:r w:rsidR="00BE48D5">
        <w:t xml:space="preserve"> n26+n106</w:t>
      </w:r>
      <w:r w:rsidR="004113E9">
        <w:t>. If the pattern is</w:t>
      </w:r>
      <w:r w:rsidR="00CB4C82">
        <w:t xml:space="preserve"> defined</w:t>
      </w:r>
      <w:r w:rsidR="004113E9">
        <w:t xml:space="preserve"> based on FDD+SDL band</w:t>
      </w:r>
      <w:r w:rsidR="00CB4C82">
        <w:t xml:space="preserve">, the </w:t>
      </w:r>
      <w:proofErr w:type="spellStart"/>
      <w:r w:rsidR="00CB4C82">
        <w:t>Scell</w:t>
      </w:r>
      <w:proofErr w:type="spellEnd"/>
      <w:r w:rsidR="00CB4C82">
        <w:t xml:space="preserve"> UL will be left unused or then we need </w:t>
      </w:r>
      <w:r w:rsidR="000E11CF">
        <w:t>other case description</w:t>
      </w:r>
      <w:r w:rsidR="000115F0">
        <w:t>(s)</w:t>
      </w:r>
      <w:r w:rsidR="00D67160">
        <w:t xml:space="preserve"> and</w:t>
      </w:r>
      <w:r w:rsidR="00A21596">
        <w:t xml:space="preserve"> options are </w:t>
      </w:r>
      <w:r w:rsidR="009B773A">
        <w:t>presented</w:t>
      </w:r>
      <w:r w:rsidR="000E11CF">
        <w:t xml:space="preserve"> in Figure </w:t>
      </w:r>
      <w:r w:rsidR="000B3C2A">
        <w:t>3.</w:t>
      </w:r>
      <w:r w:rsidR="00E131EB">
        <w:t xml:space="preserve"> </w:t>
      </w:r>
      <w:r w:rsidR="00DD1ADD">
        <w:t xml:space="preserve">Case 2 in Figure 3 is the reused Case from Type 1 combination. </w:t>
      </w:r>
      <w:r w:rsidR="00E131EB">
        <w:t xml:space="preserve">Reusing </w:t>
      </w:r>
      <w:r w:rsidR="00B90F1C">
        <w:t>pattern</w:t>
      </w:r>
      <w:r w:rsidR="00E131EB">
        <w:t xml:space="preserve"> design that was made for the Example band combination (Figure 1) will mean that the </w:t>
      </w:r>
      <w:r w:rsidR="00827CBE">
        <w:t>UL of th</w:t>
      </w:r>
      <w:r w:rsidR="00EC6302">
        <w:t>e</w:t>
      </w:r>
      <w:r w:rsidR="00827CBE">
        <w:t xml:space="preserve"> </w:t>
      </w:r>
      <w:proofErr w:type="spellStart"/>
      <w:r w:rsidR="00827CBE">
        <w:t>Scell</w:t>
      </w:r>
      <w:proofErr w:type="spellEnd"/>
      <w:r w:rsidR="00827CBE">
        <w:t xml:space="preserve"> in this combination would never be used. </w:t>
      </w:r>
    </w:p>
    <w:p w14:paraId="59DEAFC9" w14:textId="495FF226" w:rsidR="004756A7" w:rsidRDefault="00000000" w:rsidP="004756A7">
      <w:pPr>
        <w:jc w:val="center"/>
      </w:pPr>
      <w:r>
        <w:pict w14:anchorId="329D700D">
          <v:shape id="_x0000_i1028" type="#_x0000_t75" style="width:276pt;height:285.5pt">
            <v:imagedata r:id="rId12" o:title=""/>
          </v:shape>
        </w:pict>
      </w:r>
    </w:p>
    <w:p w14:paraId="128BC069" w14:textId="292DA784" w:rsidR="00827CBE" w:rsidRDefault="004756A7" w:rsidP="004756A7">
      <w:pPr>
        <w:pStyle w:val="TF"/>
      </w:pPr>
      <w:r>
        <w:t xml:space="preserve">Figure </w:t>
      </w:r>
      <w:r w:rsidR="00533205">
        <w:t>4</w:t>
      </w:r>
      <w:r>
        <w:t xml:space="preserve">. Type 3 combination n26+n106 with possible new cases. </w:t>
      </w:r>
    </w:p>
    <w:p w14:paraId="19DADB0B" w14:textId="77777777" w:rsidR="004756A7" w:rsidRDefault="004756A7" w:rsidP="00AE1BBD"/>
    <w:p w14:paraId="3B4B3F92" w14:textId="6C646F9B" w:rsidR="00035C7A" w:rsidRPr="006F7170" w:rsidRDefault="00CB4C82" w:rsidP="00AE1BBD">
      <w:pPr>
        <w:rPr>
          <w:b/>
          <w:bCs/>
        </w:rPr>
      </w:pPr>
      <w:r w:rsidRPr="006F7170">
        <w:rPr>
          <w:b/>
          <w:bCs/>
        </w:rPr>
        <w:lastRenderedPageBreak/>
        <w:t>Observation</w:t>
      </w:r>
      <w:r w:rsidR="000E2C03">
        <w:rPr>
          <w:b/>
          <w:bCs/>
        </w:rPr>
        <w:t xml:space="preserve"> 5</w:t>
      </w:r>
      <w:r w:rsidRPr="006F7170">
        <w:rPr>
          <w:b/>
          <w:bCs/>
        </w:rPr>
        <w:t xml:space="preserve">: </w:t>
      </w:r>
      <w:r w:rsidR="00827CBE" w:rsidRPr="006F7170">
        <w:rPr>
          <w:b/>
          <w:bCs/>
        </w:rPr>
        <w:t xml:space="preserve">Reusing pattern design from Type 1 combination for Type 3 will mean 100 % loss of the </w:t>
      </w:r>
      <w:proofErr w:type="spellStart"/>
      <w:r w:rsidR="00827CBE" w:rsidRPr="006F7170">
        <w:rPr>
          <w:b/>
          <w:bCs/>
        </w:rPr>
        <w:t>Scell</w:t>
      </w:r>
      <w:proofErr w:type="spellEnd"/>
      <w:r w:rsidR="00827CBE" w:rsidRPr="006F7170">
        <w:rPr>
          <w:b/>
          <w:bCs/>
        </w:rPr>
        <w:t xml:space="preserve"> UL.  </w:t>
      </w:r>
    </w:p>
    <w:p w14:paraId="53FA9C45" w14:textId="4325F268" w:rsidR="00A852F4" w:rsidRPr="00C5125E" w:rsidRDefault="00DD1ADD" w:rsidP="00AE1BBD">
      <w:r>
        <w:t>In conclusion,</w:t>
      </w:r>
      <w:r w:rsidR="007971D9">
        <w:t xml:space="preserve"> </w:t>
      </w:r>
      <w:r w:rsidR="005C47BB">
        <w:t xml:space="preserve">the process of adding new band combination </w:t>
      </w:r>
      <w:r w:rsidR="00855265">
        <w:t xml:space="preserve">under this feature under basket WI </w:t>
      </w:r>
      <w:r w:rsidR="001A1841">
        <w:t>will</w:t>
      </w:r>
      <w:r w:rsidR="00855265">
        <w:t xml:space="preserve"> result in to sub-optimal fe</w:t>
      </w:r>
      <w:r w:rsidR="00CC51CA">
        <w:t>ature</w:t>
      </w:r>
      <w:r w:rsidR="00012109">
        <w:t xml:space="preserve"> for some band combinations</w:t>
      </w:r>
      <w:r w:rsidR="007971D9">
        <w:t xml:space="preserve"> </w:t>
      </w:r>
      <w:r w:rsidR="001A1841">
        <w:t xml:space="preserve">that </w:t>
      </w:r>
      <w:r w:rsidR="007971D9">
        <w:t xml:space="preserve">different type than the </w:t>
      </w:r>
      <w:r w:rsidR="007A3FD9">
        <w:t>Type 1</w:t>
      </w:r>
      <w:r w:rsidR="001A1841">
        <w:t xml:space="preserve"> that is</w:t>
      </w:r>
      <w:r w:rsidR="0065606D">
        <w:t xml:space="preserve"> the</w:t>
      </w:r>
      <w:r w:rsidR="001A1841">
        <w:t xml:space="preserve"> example combination in the WID</w:t>
      </w:r>
      <w:r w:rsidR="00012109">
        <w:t xml:space="preserve">. </w:t>
      </w:r>
      <w:r w:rsidR="00CC51CA">
        <w:t xml:space="preserve"> </w:t>
      </w:r>
    </w:p>
    <w:p w14:paraId="068A8046" w14:textId="7CD2CEFF" w:rsidR="0036403F" w:rsidRDefault="0036403F" w:rsidP="0036403F">
      <w:pPr>
        <w:pStyle w:val="Heading1"/>
      </w:pPr>
      <w:r>
        <w:t>Conclusion</w:t>
      </w:r>
    </w:p>
    <w:p w14:paraId="0B536674" w14:textId="1E6EB482" w:rsidR="00C24994" w:rsidRDefault="00C24994" w:rsidP="005D33A7">
      <w:pPr>
        <w:rPr>
          <w:bCs/>
        </w:rPr>
      </w:pPr>
      <w:r w:rsidRPr="002562A8">
        <w:rPr>
          <w:bCs/>
        </w:rPr>
        <w:t xml:space="preserve">We </w:t>
      </w:r>
      <w:r w:rsidR="00811BAA">
        <w:rPr>
          <w:bCs/>
        </w:rPr>
        <w:t xml:space="preserve">discussed </w:t>
      </w:r>
      <w:r w:rsidR="005E0BD3">
        <w:rPr>
          <w:bCs/>
        </w:rPr>
        <w:t xml:space="preserve">the new RX switching WI and aspects and made the following five observations: </w:t>
      </w:r>
    </w:p>
    <w:p w14:paraId="6A3BDDC8" w14:textId="77777777" w:rsidR="00E637F4" w:rsidRDefault="00E637F4" w:rsidP="00E637F4">
      <w:pPr>
        <w:rPr>
          <w:b/>
          <w:bCs/>
        </w:rPr>
      </w:pPr>
      <w:r w:rsidRPr="00292204">
        <w:rPr>
          <w:b/>
          <w:bCs/>
        </w:rPr>
        <w:t>Observation 1: RX switching feature with loss of every other slot for FDD band means 3 dB loss of capacity</w:t>
      </w:r>
      <w:r>
        <w:rPr>
          <w:b/>
          <w:bCs/>
        </w:rPr>
        <w:t xml:space="preserve"> and latency</w:t>
      </w:r>
      <w:r w:rsidRPr="00292204">
        <w:rPr>
          <w:b/>
          <w:bCs/>
        </w:rPr>
        <w:t xml:space="preserve">. </w:t>
      </w:r>
    </w:p>
    <w:p w14:paraId="54009D6D" w14:textId="77777777" w:rsidR="00E637F4" w:rsidRDefault="00E637F4" w:rsidP="00E637F4">
      <w:pPr>
        <w:rPr>
          <w:b/>
          <w:bCs/>
        </w:rPr>
      </w:pPr>
      <w:r w:rsidRPr="00A9756A">
        <w:rPr>
          <w:b/>
          <w:bCs/>
        </w:rPr>
        <w:t xml:space="preserve">Observation 2: Benefit analysis has not been concluded in 3GPP for this feature.  </w:t>
      </w:r>
    </w:p>
    <w:p w14:paraId="7CF41E47" w14:textId="54D7CBB6" w:rsidR="00E637F4" w:rsidRPr="00E637F4" w:rsidRDefault="00E637F4" w:rsidP="00E637F4">
      <w:pPr>
        <w:rPr>
          <w:b/>
        </w:rPr>
      </w:pPr>
      <w:r>
        <w:rPr>
          <w:b/>
        </w:rPr>
        <w:t>Observation 3</w:t>
      </w:r>
      <w:r w:rsidRPr="00D82084">
        <w:rPr>
          <w:b/>
        </w:rPr>
        <w:t>: When RX for case 1 is available for reception, also TX is available</w:t>
      </w:r>
      <w:r>
        <w:rPr>
          <w:b/>
        </w:rPr>
        <w:t xml:space="preserve"> without additional switching periods with regular transient periods but no sooner than that</w:t>
      </w:r>
      <w:r w:rsidRPr="00D82084">
        <w:rPr>
          <w:b/>
        </w:rPr>
        <w:t xml:space="preserve">. </w:t>
      </w:r>
    </w:p>
    <w:p w14:paraId="7772071A" w14:textId="56B1EE76" w:rsidR="00E637F4" w:rsidRPr="00A9756A" w:rsidRDefault="00E637F4" w:rsidP="00E637F4">
      <w:pPr>
        <w:rPr>
          <w:b/>
          <w:bCs/>
        </w:rPr>
      </w:pPr>
      <w:r w:rsidRPr="00C84282">
        <w:rPr>
          <w:b/>
          <w:bCs/>
        </w:rPr>
        <w:t xml:space="preserve">Observation </w:t>
      </w:r>
      <w:r>
        <w:rPr>
          <w:b/>
          <w:bCs/>
        </w:rPr>
        <w:t>4</w:t>
      </w:r>
      <w:r w:rsidRPr="00C84282">
        <w:rPr>
          <w:b/>
          <w:bCs/>
        </w:rPr>
        <w:t>: Type 2 combination would benefit from dedicated pattern design greatly</w:t>
      </w:r>
    </w:p>
    <w:p w14:paraId="3E201560" w14:textId="77777777" w:rsidR="00E637F4" w:rsidRDefault="00E637F4" w:rsidP="00E637F4">
      <w:pPr>
        <w:rPr>
          <w:b/>
          <w:bCs/>
        </w:rPr>
      </w:pPr>
      <w:r w:rsidRPr="006F7170">
        <w:rPr>
          <w:b/>
          <w:bCs/>
        </w:rPr>
        <w:t>Observation</w:t>
      </w:r>
      <w:r>
        <w:rPr>
          <w:b/>
          <w:bCs/>
        </w:rPr>
        <w:t xml:space="preserve"> 5</w:t>
      </w:r>
      <w:r w:rsidRPr="006F7170">
        <w:rPr>
          <w:b/>
          <w:bCs/>
        </w:rPr>
        <w:t xml:space="preserve">: Reusing pattern design from Type 1 combination for Type 3 will mean 100 % loss of the </w:t>
      </w:r>
      <w:proofErr w:type="spellStart"/>
      <w:r w:rsidRPr="006F7170">
        <w:rPr>
          <w:b/>
          <w:bCs/>
        </w:rPr>
        <w:t>Scell</w:t>
      </w:r>
      <w:proofErr w:type="spellEnd"/>
      <w:r w:rsidRPr="006F7170">
        <w:rPr>
          <w:b/>
          <w:bCs/>
        </w:rPr>
        <w:t xml:space="preserve"> UL.  </w:t>
      </w:r>
    </w:p>
    <w:p w14:paraId="2C0B0C11" w14:textId="22A68396" w:rsidR="005E0BD3" w:rsidRPr="005E0BD3" w:rsidRDefault="005E0BD3" w:rsidP="00E637F4">
      <w:r w:rsidRPr="005E0BD3">
        <w:t>And two proposals:</w:t>
      </w:r>
    </w:p>
    <w:p w14:paraId="6F276D4E" w14:textId="77777777" w:rsidR="00E637F4" w:rsidRPr="004F3867" w:rsidRDefault="00E637F4" w:rsidP="00E637F4">
      <w:pPr>
        <w:rPr>
          <w:b/>
          <w:bCs/>
        </w:rPr>
      </w:pPr>
      <w:r w:rsidRPr="004F3867">
        <w:rPr>
          <w:b/>
          <w:bCs/>
        </w:rPr>
        <w:t>Proposal 1:</w:t>
      </w:r>
      <w:r>
        <w:rPr>
          <w:b/>
          <w:bCs/>
        </w:rPr>
        <w:t xml:space="preserve"> CA band combination supporting this feature will not be combined with other bands to form higher order CA combinations</w:t>
      </w:r>
    </w:p>
    <w:p w14:paraId="077D3A8D" w14:textId="1326FFC2" w:rsidR="00E637F4" w:rsidRPr="005E0BD3" w:rsidRDefault="00E637F4" w:rsidP="005D33A7">
      <w:pPr>
        <w:rPr>
          <w:b/>
          <w:bCs/>
        </w:rPr>
      </w:pPr>
      <w:r w:rsidRPr="00AF70A9">
        <w:rPr>
          <w:b/>
          <w:bCs/>
        </w:rPr>
        <w:t xml:space="preserve">Proposal </w:t>
      </w:r>
      <w:r>
        <w:rPr>
          <w:b/>
          <w:bCs/>
        </w:rPr>
        <w:t>2</w:t>
      </w:r>
      <w:r w:rsidRPr="00AF70A9">
        <w:rPr>
          <w:b/>
          <w:bCs/>
        </w:rPr>
        <w:t xml:space="preserve">: Define RX switching time as a capability allowing also 0 </w:t>
      </w:r>
      <w:proofErr w:type="spellStart"/>
      <w:r w:rsidRPr="00AF70A9">
        <w:rPr>
          <w:b/>
          <w:bCs/>
        </w:rPr>
        <w:t>usec</w:t>
      </w:r>
      <w:proofErr w:type="spellEnd"/>
      <w:r w:rsidRPr="00AF70A9">
        <w:rPr>
          <w:b/>
          <w:bCs/>
        </w:rPr>
        <w:t xml:space="preserve"> and re-use TX switching </w:t>
      </w:r>
      <w:r>
        <w:rPr>
          <w:b/>
          <w:bCs/>
        </w:rPr>
        <w:t xml:space="preserve">feature </w:t>
      </w:r>
      <w:r w:rsidRPr="00AF70A9">
        <w:rPr>
          <w:b/>
          <w:bCs/>
        </w:rPr>
        <w:t>switching period values</w:t>
      </w:r>
      <w:r>
        <w:rPr>
          <w:b/>
          <w:bCs/>
        </w:rPr>
        <w:t xml:space="preserve"> 35, 140 and 210 </w:t>
      </w:r>
      <w:proofErr w:type="spellStart"/>
      <w:r>
        <w:rPr>
          <w:b/>
          <w:bCs/>
        </w:rPr>
        <w:t>usec</w:t>
      </w:r>
      <w:proofErr w:type="spellEnd"/>
      <w:r>
        <w:rPr>
          <w:b/>
          <w:bCs/>
        </w:rPr>
        <w:t xml:space="preserve"> .</w:t>
      </w:r>
    </w:p>
    <w:p w14:paraId="11D8DF26" w14:textId="331351E0" w:rsidR="007018F3" w:rsidRDefault="007018F3" w:rsidP="00D506FF">
      <w:pPr>
        <w:pStyle w:val="Heading1"/>
        <w:ind w:left="0" w:firstLine="0"/>
      </w:pPr>
      <w:r>
        <w:t>Reference</w:t>
      </w:r>
    </w:p>
    <w:p w14:paraId="5E5C0ADE" w14:textId="24C7938E" w:rsidR="00714ABC" w:rsidRDefault="007018F3" w:rsidP="00D5222A">
      <w:pPr>
        <w:pStyle w:val="B1"/>
        <w:spacing w:after="120"/>
        <w:ind w:left="576" w:hanging="288"/>
      </w:pPr>
      <w:r>
        <w:t>[1]</w:t>
      </w:r>
      <w:r>
        <w:tab/>
      </w:r>
      <w:r w:rsidR="00DE7C97" w:rsidRPr="001E304B">
        <w:t>RP</w:t>
      </w:r>
      <w:r w:rsidR="00DE7C97">
        <w:t>-</w:t>
      </w:r>
      <w:r w:rsidR="00DE7C97" w:rsidRPr="001E304B">
        <w:t>243317</w:t>
      </w:r>
      <w:r w:rsidR="00C72B3C">
        <w:t>,</w:t>
      </w:r>
      <w:r w:rsidR="001E304B" w:rsidRPr="001E304B">
        <w:t xml:space="preserve"> </w:t>
      </w:r>
      <w:r w:rsidR="00C72B3C">
        <w:t>“</w:t>
      </w:r>
      <w:r w:rsidR="001E304B" w:rsidRPr="001E304B">
        <w:t>New WID on low band carrier aggregation via switching</w:t>
      </w:r>
      <w:r w:rsidR="00C72B3C">
        <w:t xml:space="preserve">”, </w:t>
      </w:r>
      <w:r w:rsidR="00BC464C" w:rsidRPr="00BC464C">
        <w:t>Apple</w:t>
      </w:r>
      <w:r w:rsidR="00AD4576">
        <w:t xml:space="preserve">, </w:t>
      </w:r>
      <w:r w:rsidR="00AD4576" w:rsidRPr="00AD4576">
        <w:t>3GPP TSG RAN Meeting #106</w:t>
      </w:r>
      <w:r w:rsidR="00AD4576">
        <w:t xml:space="preserve">, </w:t>
      </w:r>
      <w:r w:rsidR="00AA4FB4" w:rsidRPr="00AA4FB4">
        <w:t>Madrid, Spain, December 9-12, 2024</w:t>
      </w:r>
      <w:r w:rsidR="00AA4FB4" w:rsidRPr="00AA4FB4">
        <w:tab/>
      </w:r>
    </w:p>
    <w:p w14:paraId="1134C44A" w14:textId="1766D10D" w:rsidR="00BA341B" w:rsidRPr="00BA341B" w:rsidRDefault="007B66BD" w:rsidP="007A3FD9">
      <w:pPr>
        <w:pStyle w:val="B1"/>
        <w:spacing w:after="120"/>
        <w:ind w:left="576" w:hanging="288"/>
      </w:pPr>
      <w:r>
        <w:t>[2]</w:t>
      </w:r>
      <w:r>
        <w:tab/>
        <w:t>RP-242532, “</w:t>
      </w:r>
      <w:r w:rsidR="00F213E8" w:rsidRPr="00F213E8">
        <w:t>Motivation for a new work item on low band carrier aggregation via switching in Rel-19</w:t>
      </w:r>
      <w:r>
        <w:t xml:space="preserve">”, </w:t>
      </w:r>
      <w:r w:rsidR="00406060" w:rsidRPr="00406060">
        <w:t>AT&amp;T</w:t>
      </w:r>
      <w:r w:rsidR="00406060">
        <w:t xml:space="preserve">, </w:t>
      </w:r>
      <w:r w:rsidR="003B0874" w:rsidRPr="003B0874">
        <w:t>3GPP TSG RAN Meeting #106</w:t>
      </w:r>
      <w:r w:rsidR="003B0874">
        <w:t xml:space="preserve">, </w:t>
      </w:r>
      <w:r w:rsidR="003B0874" w:rsidRPr="003B0874">
        <w:t>Madrid, Spain, December 9-12, 2024</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3C3"/>
    <w:rsid w:val="000035D7"/>
    <w:rsid w:val="000038AA"/>
    <w:rsid w:val="000038BE"/>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65B3"/>
    <w:rsid w:val="00086EB9"/>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63C1"/>
    <w:rsid w:val="000972F9"/>
    <w:rsid w:val="00097642"/>
    <w:rsid w:val="00097FE0"/>
    <w:rsid w:val="000A01CA"/>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C2A"/>
    <w:rsid w:val="000B4345"/>
    <w:rsid w:val="000B4A88"/>
    <w:rsid w:val="000B4BB6"/>
    <w:rsid w:val="000B4E8C"/>
    <w:rsid w:val="000B4F74"/>
    <w:rsid w:val="000B5370"/>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2C03"/>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1E9"/>
    <w:rsid w:val="00101522"/>
    <w:rsid w:val="001015AF"/>
    <w:rsid w:val="001016A5"/>
    <w:rsid w:val="001029C9"/>
    <w:rsid w:val="00102AC0"/>
    <w:rsid w:val="00102C0E"/>
    <w:rsid w:val="00103EB6"/>
    <w:rsid w:val="0010482F"/>
    <w:rsid w:val="00104902"/>
    <w:rsid w:val="00105115"/>
    <w:rsid w:val="00105180"/>
    <w:rsid w:val="001059A1"/>
    <w:rsid w:val="0010618D"/>
    <w:rsid w:val="0010635E"/>
    <w:rsid w:val="00106552"/>
    <w:rsid w:val="0010705E"/>
    <w:rsid w:val="001079A2"/>
    <w:rsid w:val="0011060D"/>
    <w:rsid w:val="00111026"/>
    <w:rsid w:val="0011120F"/>
    <w:rsid w:val="00111335"/>
    <w:rsid w:val="00111A9F"/>
    <w:rsid w:val="00111E00"/>
    <w:rsid w:val="00111E6B"/>
    <w:rsid w:val="00112950"/>
    <w:rsid w:val="00112F61"/>
    <w:rsid w:val="00113774"/>
    <w:rsid w:val="00113920"/>
    <w:rsid w:val="001139A8"/>
    <w:rsid w:val="00113C68"/>
    <w:rsid w:val="00113E7F"/>
    <w:rsid w:val="001145B8"/>
    <w:rsid w:val="001148FB"/>
    <w:rsid w:val="001153E6"/>
    <w:rsid w:val="00116429"/>
    <w:rsid w:val="00116E5E"/>
    <w:rsid w:val="00116F21"/>
    <w:rsid w:val="00120BA2"/>
    <w:rsid w:val="00120BF1"/>
    <w:rsid w:val="00120EFB"/>
    <w:rsid w:val="0012108E"/>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841"/>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2987"/>
    <w:rsid w:val="001E304B"/>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3FC"/>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204"/>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619"/>
    <w:rsid w:val="002E6B0A"/>
    <w:rsid w:val="002E7011"/>
    <w:rsid w:val="002F014B"/>
    <w:rsid w:val="002F06BB"/>
    <w:rsid w:val="002F0BA8"/>
    <w:rsid w:val="002F1C8C"/>
    <w:rsid w:val="002F21D4"/>
    <w:rsid w:val="002F24EB"/>
    <w:rsid w:val="002F28ED"/>
    <w:rsid w:val="002F2A00"/>
    <w:rsid w:val="002F3968"/>
    <w:rsid w:val="002F5182"/>
    <w:rsid w:val="002F51AA"/>
    <w:rsid w:val="002F59D6"/>
    <w:rsid w:val="002F646C"/>
    <w:rsid w:val="002F6DC2"/>
    <w:rsid w:val="002F78BE"/>
    <w:rsid w:val="00300502"/>
    <w:rsid w:val="00300B02"/>
    <w:rsid w:val="00300B80"/>
    <w:rsid w:val="00300FBA"/>
    <w:rsid w:val="0030177E"/>
    <w:rsid w:val="00301A9C"/>
    <w:rsid w:val="00301D5D"/>
    <w:rsid w:val="00301D8D"/>
    <w:rsid w:val="00302486"/>
    <w:rsid w:val="00302E72"/>
    <w:rsid w:val="0030301A"/>
    <w:rsid w:val="003030FB"/>
    <w:rsid w:val="00303A39"/>
    <w:rsid w:val="00303BF5"/>
    <w:rsid w:val="00304B6C"/>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3F"/>
    <w:rsid w:val="00314F38"/>
    <w:rsid w:val="003163C2"/>
    <w:rsid w:val="00316503"/>
    <w:rsid w:val="0031673D"/>
    <w:rsid w:val="00316CD2"/>
    <w:rsid w:val="00316E57"/>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35A"/>
    <w:rsid w:val="00346B3B"/>
    <w:rsid w:val="00346C62"/>
    <w:rsid w:val="003476B3"/>
    <w:rsid w:val="00347BB5"/>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09C"/>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69A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7D7"/>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5DD6"/>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374"/>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47F"/>
    <w:rsid w:val="00403B00"/>
    <w:rsid w:val="00403DD8"/>
    <w:rsid w:val="004049E2"/>
    <w:rsid w:val="004052C4"/>
    <w:rsid w:val="004054D9"/>
    <w:rsid w:val="00405935"/>
    <w:rsid w:val="00406060"/>
    <w:rsid w:val="004062E5"/>
    <w:rsid w:val="0040642F"/>
    <w:rsid w:val="00406559"/>
    <w:rsid w:val="00407940"/>
    <w:rsid w:val="00407CB8"/>
    <w:rsid w:val="004106C4"/>
    <w:rsid w:val="004113E9"/>
    <w:rsid w:val="004119EB"/>
    <w:rsid w:val="00411D59"/>
    <w:rsid w:val="00411F98"/>
    <w:rsid w:val="004127B2"/>
    <w:rsid w:val="004127CD"/>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A22"/>
    <w:rsid w:val="00425CBB"/>
    <w:rsid w:val="00425DF4"/>
    <w:rsid w:val="00425DF8"/>
    <w:rsid w:val="004260A6"/>
    <w:rsid w:val="00426CF6"/>
    <w:rsid w:val="0042743E"/>
    <w:rsid w:val="00427633"/>
    <w:rsid w:val="00430935"/>
    <w:rsid w:val="00431009"/>
    <w:rsid w:val="004312A1"/>
    <w:rsid w:val="00431DFD"/>
    <w:rsid w:val="00432734"/>
    <w:rsid w:val="00432D09"/>
    <w:rsid w:val="004332D2"/>
    <w:rsid w:val="004335DB"/>
    <w:rsid w:val="004338ED"/>
    <w:rsid w:val="00433CDA"/>
    <w:rsid w:val="004340A4"/>
    <w:rsid w:val="004347D1"/>
    <w:rsid w:val="00435653"/>
    <w:rsid w:val="00435B76"/>
    <w:rsid w:val="00435B8C"/>
    <w:rsid w:val="00437BC4"/>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6160"/>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867"/>
    <w:rsid w:val="004F3AB3"/>
    <w:rsid w:val="004F3D5F"/>
    <w:rsid w:val="004F40A0"/>
    <w:rsid w:val="004F4131"/>
    <w:rsid w:val="004F4D2D"/>
    <w:rsid w:val="004F5798"/>
    <w:rsid w:val="004F5B47"/>
    <w:rsid w:val="004F6C74"/>
    <w:rsid w:val="004F6D17"/>
    <w:rsid w:val="004F6E49"/>
    <w:rsid w:val="004F7BD5"/>
    <w:rsid w:val="004F7E17"/>
    <w:rsid w:val="004F7EBC"/>
    <w:rsid w:val="00500223"/>
    <w:rsid w:val="005008E9"/>
    <w:rsid w:val="00500A1D"/>
    <w:rsid w:val="0050350B"/>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205"/>
    <w:rsid w:val="00533685"/>
    <w:rsid w:val="00533B36"/>
    <w:rsid w:val="00533D59"/>
    <w:rsid w:val="00533FCC"/>
    <w:rsid w:val="005341AC"/>
    <w:rsid w:val="00534509"/>
    <w:rsid w:val="005347EA"/>
    <w:rsid w:val="00534A6D"/>
    <w:rsid w:val="005350A7"/>
    <w:rsid w:val="0053575D"/>
    <w:rsid w:val="00535B2C"/>
    <w:rsid w:val="0053646C"/>
    <w:rsid w:val="0053720E"/>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BBC"/>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0BD3"/>
    <w:rsid w:val="005E1716"/>
    <w:rsid w:val="005E1743"/>
    <w:rsid w:val="005E1827"/>
    <w:rsid w:val="005E19CB"/>
    <w:rsid w:val="005E1DB3"/>
    <w:rsid w:val="005E2210"/>
    <w:rsid w:val="005E2B0B"/>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0BE"/>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1873"/>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B5D"/>
    <w:rsid w:val="0062476B"/>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65F2"/>
    <w:rsid w:val="0064678F"/>
    <w:rsid w:val="00646F0E"/>
    <w:rsid w:val="00647512"/>
    <w:rsid w:val="00647A95"/>
    <w:rsid w:val="00647BAA"/>
    <w:rsid w:val="006503DB"/>
    <w:rsid w:val="00650408"/>
    <w:rsid w:val="00651683"/>
    <w:rsid w:val="00651C57"/>
    <w:rsid w:val="0065233D"/>
    <w:rsid w:val="00652378"/>
    <w:rsid w:val="00652416"/>
    <w:rsid w:val="00652933"/>
    <w:rsid w:val="00653443"/>
    <w:rsid w:val="00653861"/>
    <w:rsid w:val="00653E46"/>
    <w:rsid w:val="0065439C"/>
    <w:rsid w:val="00655592"/>
    <w:rsid w:val="00655B6E"/>
    <w:rsid w:val="0065606D"/>
    <w:rsid w:val="00656CE9"/>
    <w:rsid w:val="006572E9"/>
    <w:rsid w:val="00657534"/>
    <w:rsid w:val="0066006C"/>
    <w:rsid w:val="0066006F"/>
    <w:rsid w:val="006614F9"/>
    <w:rsid w:val="00661E93"/>
    <w:rsid w:val="00663758"/>
    <w:rsid w:val="00663B65"/>
    <w:rsid w:val="00663E49"/>
    <w:rsid w:val="006641FF"/>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8058D"/>
    <w:rsid w:val="0068059B"/>
    <w:rsid w:val="0068118E"/>
    <w:rsid w:val="006812F8"/>
    <w:rsid w:val="006815CF"/>
    <w:rsid w:val="00681F9B"/>
    <w:rsid w:val="00682095"/>
    <w:rsid w:val="00682298"/>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AC8"/>
    <w:rsid w:val="00695F3B"/>
    <w:rsid w:val="006960EF"/>
    <w:rsid w:val="00696381"/>
    <w:rsid w:val="006964E5"/>
    <w:rsid w:val="00697224"/>
    <w:rsid w:val="006A07E9"/>
    <w:rsid w:val="006A084D"/>
    <w:rsid w:val="006A12B0"/>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190"/>
    <w:rsid w:val="006C33F2"/>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6DE"/>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263"/>
    <w:rsid w:val="0070038C"/>
    <w:rsid w:val="00700537"/>
    <w:rsid w:val="007005C2"/>
    <w:rsid w:val="007009E6"/>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8F2"/>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1D9"/>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3FD9"/>
    <w:rsid w:val="007A4163"/>
    <w:rsid w:val="007A5541"/>
    <w:rsid w:val="007A5BE2"/>
    <w:rsid w:val="007A5E5B"/>
    <w:rsid w:val="007A5F30"/>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1B"/>
    <w:rsid w:val="007B605F"/>
    <w:rsid w:val="007B61CC"/>
    <w:rsid w:val="007B6432"/>
    <w:rsid w:val="007B66BD"/>
    <w:rsid w:val="007B6C37"/>
    <w:rsid w:val="007B6FCF"/>
    <w:rsid w:val="007B75DD"/>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CB4"/>
    <w:rsid w:val="00801011"/>
    <w:rsid w:val="00801199"/>
    <w:rsid w:val="008013A1"/>
    <w:rsid w:val="0080145C"/>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BAA"/>
    <w:rsid w:val="00811E64"/>
    <w:rsid w:val="008127AE"/>
    <w:rsid w:val="00812B29"/>
    <w:rsid w:val="008131ED"/>
    <w:rsid w:val="00813B78"/>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DED"/>
    <w:rsid w:val="00856F40"/>
    <w:rsid w:val="0085734E"/>
    <w:rsid w:val="00857B33"/>
    <w:rsid w:val="00857FB7"/>
    <w:rsid w:val="00860B4A"/>
    <w:rsid w:val="00860C60"/>
    <w:rsid w:val="00862D21"/>
    <w:rsid w:val="00863233"/>
    <w:rsid w:val="0086396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73"/>
    <w:rsid w:val="00886693"/>
    <w:rsid w:val="00886969"/>
    <w:rsid w:val="00886BC4"/>
    <w:rsid w:val="00886CD9"/>
    <w:rsid w:val="00887602"/>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05B7"/>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832"/>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573"/>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667"/>
    <w:rsid w:val="009B6737"/>
    <w:rsid w:val="009B6D00"/>
    <w:rsid w:val="009B6EEC"/>
    <w:rsid w:val="009B75FB"/>
    <w:rsid w:val="009B773A"/>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261E"/>
    <w:rsid w:val="009E31E7"/>
    <w:rsid w:val="009E385C"/>
    <w:rsid w:val="009E430E"/>
    <w:rsid w:val="009E43AD"/>
    <w:rsid w:val="009E460C"/>
    <w:rsid w:val="009E5042"/>
    <w:rsid w:val="009E5093"/>
    <w:rsid w:val="009E54DA"/>
    <w:rsid w:val="009E55F4"/>
    <w:rsid w:val="009E5A8E"/>
    <w:rsid w:val="009E5AE0"/>
    <w:rsid w:val="009E5BAA"/>
    <w:rsid w:val="009E5C47"/>
    <w:rsid w:val="009E60F6"/>
    <w:rsid w:val="009E617E"/>
    <w:rsid w:val="009E6DAC"/>
    <w:rsid w:val="009E6E1C"/>
    <w:rsid w:val="009E7E7F"/>
    <w:rsid w:val="009F0EBC"/>
    <w:rsid w:val="009F1C1B"/>
    <w:rsid w:val="009F1C32"/>
    <w:rsid w:val="009F1D92"/>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959"/>
    <w:rsid w:val="00A142A4"/>
    <w:rsid w:val="00A146FA"/>
    <w:rsid w:val="00A148CB"/>
    <w:rsid w:val="00A14BA5"/>
    <w:rsid w:val="00A15355"/>
    <w:rsid w:val="00A1574F"/>
    <w:rsid w:val="00A15C70"/>
    <w:rsid w:val="00A1603D"/>
    <w:rsid w:val="00A167BE"/>
    <w:rsid w:val="00A16CB8"/>
    <w:rsid w:val="00A17836"/>
    <w:rsid w:val="00A17D67"/>
    <w:rsid w:val="00A21596"/>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2E83"/>
    <w:rsid w:val="00A449A4"/>
    <w:rsid w:val="00A4577A"/>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ADF"/>
    <w:rsid w:val="00A77CCB"/>
    <w:rsid w:val="00A77E51"/>
    <w:rsid w:val="00A80453"/>
    <w:rsid w:val="00A80B6B"/>
    <w:rsid w:val="00A80DC0"/>
    <w:rsid w:val="00A812C2"/>
    <w:rsid w:val="00A81638"/>
    <w:rsid w:val="00A81A20"/>
    <w:rsid w:val="00A82989"/>
    <w:rsid w:val="00A82D5A"/>
    <w:rsid w:val="00A82E05"/>
    <w:rsid w:val="00A8315B"/>
    <w:rsid w:val="00A83717"/>
    <w:rsid w:val="00A83EEB"/>
    <w:rsid w:val="00A84999"/>
    <w:rsid w:val="00A84BEC"/>
    <w:rsid w:val="00A84F20"/>
    <w:rsid w:val="00A852F4"/>
    <w:rsid w:val="00A857B5"/>
    <w:rsid w:val="00A85DEA"/>
    <w:rsid w:val="00A85F91"/>
    <w:rsid w:val="00A8730F"/>
    <w:rsid w:val="00A879F2"/>
    <w:rsid w:val="00A902F3"/>
    <w:rsid w:val="00A905F6"/>
    <w:rsid w:val="00A906D3"/>
    <w:rsid w:val="00A90C0D"/>
    <w:rsid w:val="00A90EA6"/>
    <w:rsid w:val="00A91679"/>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9756A"/>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0C33"/>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4576"/>
    <w:rsid w:val="00AD51A9"/>
    <w:rsid w:val="00AD5518"/>
    <w:rsid w:val="00AD5B3C"/>
    <w:rsid w:val="00AD6423"/>
    <w:rsid w:val="00AD6B8C"/>
    <w:rsid w:val="00AD73C1"/>
    <w:rsid w:val="00AD7842"/>
    <w:rsid w:val="00AD7937"/>
    <w:rsid w:val="00AD7D8B"/>
    <w:rsid w:val="00AE017F"/>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7F8"/>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0A9"/>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4A9"/>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EE5"/>
    <w:rsid w:val="00B31509"/>
    <w:rsid w:val="00B31886"/>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1F75"/>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2A6"/>
    <w:rsid w:val="00B535AC"/>
    <w:rsid w:val="00B53E5D"/>
    <w:rsid w:val="00B54547"/>
    <w:rsid w:val="00B54576"/>
    <w:rsid w:val="00B5499F"/>
    <w:rsid w:val="00B54AED"/>
    <w:rsid w:val="00B54EBF"/>
    <w:rsid w:val="00B551F5"/>
    <w:rsid w:val="00B557E7"/>
    <w:rsid w:val="00B561C7"/>
    <w:rsid w:val="00B56A71"/>
    <w:rsid w:val="00B5750D"/>
    <w:rsid w:val="00B57AD6"/>
    <w:rsid w:val="00B57E31"/>
    <w:rsid w:val="00B60304"/>
    <w:rsid w:val="00B60432"/>
    <w:rsid w:val="00B60568"/>
    <w:rsid w:val="00B614C6"/>
    <w:rsid w:val="00B61AD4"/>
    <w:rsid w:val="00B61AE2"/>
    <w:rsid w:val="00B61B19"/>
    <w:rsid w:val="00B61C51"/>
    <w:rsid w:val="00B6249D"/>
    <w:rsid w:val="00B6444B"/>
    <w:rsid w:val="00B64D0A"/>
    <w:rsid w:val="00B651E6"/>
    <w:rsid w:val="00B6543F"/>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64C"/>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2A89"/>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09E"/>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0C0D"/>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1CA"/>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9D9"/>
    <w:rsid w:val="00CE04FC"/>
    <w:rsid w:val="00CE089D"/>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B89"/>
    <w:rsid w:val="00D20EC2"/>
    <w:rsid w:val="00D210A7"/>
    <w:rsid w:val="00D21391"/>
    <w:rsid w:val="00D21587"/>
    <w:rsid w:val="00D21785"/>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264"/>
    <w:rsid w:val="00D514FE"/>
    <w:rsid w:val="00D5162B"/>
    <w:rsid w:val="00D516AC"/>
    <w:rsid w:val="00D5193D"/>
    <w:rsid w:val="00D5222A"/>
    <w:rsid w:val="00D52862"/>
    <w:rsid w:val="00D52E46"/>
    <w:rsid w:val="00D532D7"/>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160"/>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6F5"/>
    <w:rsid w:val="00D777D1"/>
    <w:rsid w:val="00D77A7F"/>
    <w:rsid w:val="00D80196"/>
    <w:rsid w:val="00D80242"/>
    <w:rsid w:val="00D8079C"/>
    <w:rsid w:val="00D80F7E"/>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6519"/>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27B"/>
    <w:rsid w:val="00DA748E"/>
    <w:rsid w:val="00DA772F"/>
    <w:rsid w:val="00DB0851"/>
    <w:rsid w:val="00DB0E76"/>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261"/>
    <w:rsid w:val="00DD532B"/>
    <w:rsid w:val="00DD5DBD"/>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E7C97"/>
    <w:rsid w:val="00DF011D"/>
    <w:rsid w:val="00DF14F5"/>
    <w:rsid w:val="00DF20C1"/>
    <w:rsid w:val="00DF23DA"/>
    <w:rsid w:val="00DF2B1A"/>
    <w:rsid w:val="00DF2F54"/>
    <w:rsid w:val="00DF3273"/>
    <w:rsid w:val="00DF39DE"/>
    <w:rsid w:val="00DF408D"/>
    <w:rsid w:val="00DF46AC"/>
    <w:rsid w:val="00DF46FA"/>
    <w:rsid w:val="00DF4964"/>
    <w:rsid w:val="00DF4BD3"/>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30"/>
    <w:rsid w:val="00E06DE3"/>
    <w:rsid w:val="00E06F3E"/>
    <w:rsid w:val="00E07822"/>
    <w:rsid w:val="00E07880"/>
    <w:rsid w:val="00E1049D"/>
    <w:rsid w:val="00E107BF"/>
    <w:rsid w:val="00E111C0"/>
    <w:rsid w:val="00E11B2D"/>
    <w:rsid w:val="00E11BC8"/>
    <w:rsid w:val="00E11D9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EE7"/>
    <w:rsid w:val="00E6313A"/>
    <w:rsid w:val="00E637F4"/>
    <w:rsid w:val="00E63FE0"/>
    <w:rsid w:val="00E641F8"/>
    <w:rsid w:val="00E642D6"/>
    <w:rsid w:val="00E643B7"/>
    <w:rsid w:val="00E65216"/>
    <w:rsid w:val="00E65DF6"/>
    <w:rsid w:val="00E66089"/>
    <w:rsid w:val="00E66463"/>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682"/>
    <w:rsid w:val="00E814DD"/>
    <w:rsid w:val="00E81E5F"/>
    <w:rsid w:val="00E82142"/>
    <w:rsid w:val="00E8239C"/>
    <w:rsid w:val="00E824FB"/>
    <w:rsid w:val="00E8293D"/>
    <w:rsid w:val="00E82F3C"/>
    <w:rsid w:val="00E830A9"/>
    <w:rsid w:val="00E84B55"/>
    <w:rsid w:val="00E85110"/>
    <w:rsid w:val="00E8532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73F"/>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414A"/>
    <w:rsid w:val="00ED468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ABD"/>
    <w:rsid w:val="00F80B98"/>
    <w:rsid w:val="00F80FAF"/>
    <w:rsid w:val="00F8104D"/>
    <w:rsid w:val="00F813C3"/>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2067"/>
    <w:rsid w:val="00FA31F5"/>
    <w:rsid w:val="00FA3C0B"/>
    <w:rsid w:val="00FA40A9"/>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5</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9293</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51</cp:revision>
  <dcterms:created xsi:type="dcterms:W3CDTF">2025-02-06T22:27:00Z</dcterms:created>
  <dcterms:modified xsi:type="dcterms:W3CDTF">2025-02-07T23:38:00Z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